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52" w:lineRule="atLeast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44"/>
          <w:sz w:val="57"/>
          <w:szCs w:val="57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52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44"/>
          <w:sz w:val="57"/>
          <w:szCs w:val="5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44"/>
          <w:sz w:val="57"/>
          <w:szCs w:val="57"/>
          <w:shd w:val="clear" w:fill="FFFFFF"/>
          <w:lang w:val="en-US" w:eastAsia="zh-CN" w:bidi="ar"/>
        </w:rPr>
        <w:t>烈山区纪委（监委）2022年部门预算封面及目录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目 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第一部分 部门概况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1.主要职责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2.部门预算单位构成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年度主要工作任务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第二部分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年部门预算表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年财政拨款收支总表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年一般公共预算支出表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年一般公共预算基本支出表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年政府性基金预算支出表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年国有资本经营预算支出表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年收支总表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年收入总表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年支出总表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年政府采购支出表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年政府购买服务支出表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第三部分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年部门预算情况说明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年财政拨款收支预算总体情况说明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年一般公共预算财政拨款情况说明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年一般公共预算基本支出情况说明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年政府性基金预算拨款情况说明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年国有资本经营预算拨款情况说明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年收支预算总体情况说明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年收入预算情况说明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年支出预算情况说明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9.其他重要事项情况说明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第四部分 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第五部分 其它公开事项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年部门预算纳入绩效考评项目表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 烈山区纪委（监委）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年部门预算专项资金管理清单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F"/>
    <w:rsid w:val="001C1899"/>
    <w:rsid w:val="003B647F"/>
    <w:rsid w:val="00E056A3"/>
    <w:rsid w:val="0B181821"/>
    <w:rsid w:val="2502484C"/>
    <w:rsid w:val="260062D1"/>
    <w:rsid w:val="2D4C4541"/>
    <w:rsid w:val="2F703FEE"/>
    <w:rsid w:val="43A91E5B"/>
    <w:rsid w:val="5ED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545</Characters>
  <Lines>4</Lines>
  <Paragraphs>1</Paragraphs>
  <TotalTime>3</TotalTime>
  <ScaleCrop>false</ScaleCrop>
  <LinksUpToDate>false</LinksUpToDate>
  <CharactersWithSpaces>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2021-02-11T06:56:00Z</dcterms:created>
  <dc:creator>A</dc:creator>
  <cp:lastModifiedBy>26℃夏</cp:lastModifiedBy>
  <dcterms:modified xsi:type="dcterms:W3CDTF">2022-02-22T07:20:40Z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421123F343C943A298E8C6B6C043B09C</vt:lpwstr>
  </property>
</Properties>
</file>